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00" w:rsidRPr="001B7F1A" w:rsidRDefault="00875700" w:rsidP="00875700">
      <w:pPr>
        <w:rPr>
          <w:rFonts w:ascii="Times New Roman" w:hAnsi="Times New Roman" w:cs="Times New Roman"/>
          <w:b/>
          <w:sz w:val="24"/>
          <w:szCs w:val="24"/>
        </w:rPr>
      </w:pPr>
      <w:r w:rsidRPr="001B7F1A">
        <w:rPr>
          <w:rFonts w:ascii="Times New Roman" w:hAnsi="Times New Roman" w:cs="Times New Roman"/>
          <w:b/>
          <w:sz w:val="24"/>
          <w:szCs w:val="24"/>
        </w:rPr>
        <w:t>Animal handling and RNA-seq procedures</w:t>
      </w:r>
    </w:p>
    <w:p w:rsidR="00875700" w:rsidRPr="001B7F1A" w:rsidRDefault="00875700" w:rsidP="00875700">
      <w:pPr>
        <w:rPr>
          <w:rFonts w:ascii="Times New Roman" w:hAnsi="Times New Roman" w:cs="Times New Roman"/>
          <w:sz w:val="24"/>
        </w:rPr>
      </w:pPr>
      <w:r w:rsidRPr="001B7F1A">
        <w:rPr>
          <w:rFonts w:ascii="Times New Roman" w:hAnsi="Times New Roman" w:cs="Times New Roman"/>
          <w:sz w:val="24"/>
        </w:rPr>
        <w:t xml:space="preserve">Excerpt from </w:t>
      </w:r>
      <w:r w:rsidRPr="001B7F1A">
        <w:rPr>
          <w:rFonts w:ascii="Times New Roman" w:hAnsi="Times New Roman" w:cs="Times New Roman"/>
          <w:sz w:val="24"/>
        </w:rPr>
        <w:fldChar w:fldCharType="begin"/>
      </w:r>
      <w:r w:rsidRPr="001B7F1A">
        <w:rPr>
          <w:rFonts w:ascii="Times New Roman" w:hAnsi="Times New Roman" w:cs="Times New Roman"/>
          <w:sz w:val="24"/>
        </w:rPr>
        <w:instrText xml:space="preserve"> ADDIN EN.CITE &lt;EndNote&gt;&lt;Cite&gt;&lt;Author&gt;Seo&lt;/Author&gt;&lt;Year&gt;2016&lt;/Year&gt;&lt;RecNum&gt;5&lt;/RecNum&gt;&lt;DisplayText&gt;(Seo, Caetano-Anolles et al. 2016)&lt;/DisplayText&gt;&lt;record&gt;&lt;rec-number&gt;5&lt;/rec-number&gt;&lt;foreign-keys&gt;&lt;key app="EN" db-id="99r9dat07atf24e0vz1xawr9x05wv5fpt2az"&gt;5&lt;/key&gt;&lt;/foreign-keys&gt;&lt;ref-type name="Journal Article"&gt;17&lt;/ref-type&gt;&lt;contributors&gt;&lt;authors&gt;&lt;author&gt;Seo, Minseok&lt;/author&gt;&lt;author&gt;Caetano-Anolles, Kelsey&lt;/author&gt;&lt;author&gt;Rodriguez-Zas, Sandra&lt;/author&gt;&lt;author&gt;Ka, Sojeong&lt;/author&gt;&lt;author&gt;Jeong, Jin Young&lt;/author&gt;&lt;author&gt;Park, Sungkwon&lt;/author&gt;&lt;author&gt;Kim, Min Ji&lt;/author&gt;&lt;author&gt;Nho, Whan-Gook&lt;/author&gt;&lt;author&gt;Cho, Seoae&lt;/author&gt;&lt;author&gt;Kim, Heebal&lt;/author&gt;&lt;author&gt;Lee, Hyun-Jeong&lt;/author&gt;&lt;/authors&gt;&lt;/contributors&gt;&lt;titles&gt;&lt;title&gt;Comprehensive identification of sexually dimorphic genes in diverse cattle tissues using RNA-seq&lt;/title&gt;&lt;secondary-title&gt;BMC Genomics&lt;/secondary-title&gt;&lt;/titles&gt;&lt;periodical&gt;&lt;full-title&gt;BMC Genomics&lt;/full-title&gt;&lt;/periodical&gt;&lt;pages&gt;81&lt;/pages&gt;&lt;volume&gt;17&lt;/volume&gt;&lt;number&gt;1&lt;/number&gt;&lt;dates&gt;&lt;year&gt;2016&lt;/year&gt;&lt;pub-dates&gt;&lt;date&gt;January 27&lt;/date&gt;&lt;/pub-dates&gt;&lt;/dates&gt;&lt;isbn&gt;1471-2164&lt;/isbn&gt;&lt;label&gt;Seo2016&lt;/label&gt;&lt;work-type&gt;journal article&lt;/work-type&gt;&lt;urls&gt;&lt;related-urls&gt;&lt;url&gt;https://doi.org/10.1186/s12864-016-2400-4&lt;/url&gt;&lt;/related-urls&gt;&lt;/urls&gt;&lt;electronic-resource-num&gt;10.1186/s12864-016-2400-4&lt;/electronic-resource-num&gt;&lt;/record&gt;&lt;/Cite&gt;&lt;/EndNote&gt;</w:instrText>
      </w:r>
      <w:r w:rsidRPr="001B7F1A">
        <w:rPr>
          <w:rFonts w:ascii="Times New Roman" w:hAnsi="Times New Roman" w:cs="Times New Roman"/>
          <w:sz w:val="24"/>
        </w:rPr>
        <w:fldChar w:fldCharType="separate"/>
      </w:r>
      <w:r w:rsidRPr="001B7F1A">
        <w:rPr>
          <w:rFonts w:ascii="Times New Roman" w:hAnsi="Times New Roman" w:cs="Times New Roman"/>
          <w:noProof/>
          <w:sz w:val="24"/>
        </w:rPr>
        <w:t>(</w:t>
      </w:r>
      <w:hyperlink w:anchor="_ENREF_15" w:tooltip="Seo, 2016 #5" w:history="1">
        <w:r w:rsidRPr="001B7F1A">
          <w:rPr>
            <w:rFonts w:ascii="Times New Roman" w:hAnsi="Times New Roman" w:cs="Times New Roman"/>
            <w:noProof/>
            <w:sz w:val="24"/>
          </w:rPr>
          <w:t xml:space="preserve">Seo, Caetano-Anolles </w:t>
        </w:r>
        <w:r w:rsidRPr="00F951CB">
          <w:rPr>
            <w:rFonts w:ascii="Times New Roman" w:hAnsi="Times New Roman" w:cs="Times New Roman"/>
            <w:noProof/>
            <w:sz w:val="24"/>
          </w:rPr>
          <w:t>et</w:t>
        </w:r>
        <w:r w:rsidRPr="001B7F1A">
          <w:rPr>
            <w:rFonts w:ascii="Times New Roman" w:hAnsi="Times New Roman" w:cs="Times New Roman"/>
            <w:noProof/>
            <w:sz w:val="24"/>
          </w:rPr>
          <w:t xml:space="preserve"> al. 2016</w:t>
        </w:r>
      </w:hyperlink>
      <w:r w:rsidRPr="001B7F1A">
        <w:rPr>
          <w:rFonts w:ascii="Times New Roman" w:hAnsi="Times New Roman" w:cs="Times New Roman"/>
          <w:noProof/>
          <w:sz w:val="24"/>
        </w:rPr>
        <w:t>)</w:t>
      </w:r>
      <w:r w:rsidRPr="001B7F1A">
        <w:rPr>
          <w:rFonts w:ascii="Times New Roman" w:hAnsi="Times New Roman" w:cs="Times New Roman"/>
          <w:sz w:val="24"/>
        </w:rPr>
        <w:fldChar w:fldCharType="end"/>
      </w:r>
      <w:r w:rsidRPr="001B7F1A">
        <w:rPr>
          <w:rFonts w:ascii="Times New Roman" w:hAnsi="Times New Roman" w:cs="Times New Roman"/>
          <w:sz w:val="24"/>
        </w:rPr>
        <w:t xml:space="preserve"> on Animal handling and RNA-seq procedures</w:t>
      </w:r>
      <w:r w:rsidRPr="001B7F1A">
        <w:rPr>
          <w:rFonts w:ascii="Times New Roman" w:hAnsi="Times New Roman" w:cs="Times New Roman" w:hint="eastAsia"/>
          <w:sz w:val="24"/>
        </w:rPr>
        <w:t xml:space="preserve"> </w:t>
      </w:r>
      <w:r w:rsidRPr="001B7F1A">
        <w:rPr>
          <w:rFonts w:ascii="Times New Roman" w:hAnsi="Times New Roman" w:cs="Times New Roman"/>
          <w:sz w:val="24"/>
        </w:rPr>
        <w:t>as we used the published dataset and refined the study. [These are direct quotes from the article, and should be removed from the manuscript while checking for plagiarism.]</w:t>
      </w:r>
    </w:p>
    <w:p w:rsidR="009E7EB0" w:rsidRDefault="00875700" w:rsidP="00875700">
      <w:r w:rsidRPr="001B7F1A">
        <w:rPr>
          <w:rFonts w:ascii="Times New Roman" w:hAnsi="Times New Roman" w:cs="Times New Roman"/>
          <w:sz w:val="24"/>
        </w:rPr>
        <w:t xml:space="preserve">“All animal procedures were approved by the National Institute of Animal Science Institutional Animal Use and Care Committee (NIASIAUCC), Republic of Korea, and performed </w:t>
      </w:r>
      <w:r w:rsidRPr="00F951CB">
        <w:rPr>
          <w:rFonts w:ascii="Times New Roman" w:hAnsi="Times New Roman" w:cs="Times New Roman"/>
          <w:noProof/>
          <w:sz w:val="24"/>
        </w:rPr>
        <w:t>in accordance with</w:t>
      </w:r>
      <w:r w:rsidRPr="001B7F1A">
        <w:rPr>
          <w:rFonts w:ascii="Times New Roman" w:hAnsi="Times New Roman" w:cs="Times New Roman"/>
          <w:sz w:val="24"/>
        </w:rPr>
        <w:t xml:space="preserve"> the </w:t>
      </w:r>
      <w:r w:rsidRPr="00F951CB">
        <w:rPr>
          <w:rFonts w:ascii="Times New Roman" w:hAnsi="Times New Roman" w:cs="Times New Roman"/>
          <w:noProof/>
          <w:sz w:val="24"/>
        </w:rPr>
        <w:t>animal experimental</w:t>
      </w:r>
      <w:r w:rsidRPr="001B7F1A">
        <w:rPr>
          <w:rFonts w:ascii="Times New Roman" w:hAnsi="Times New Roman" w:cs="Times New Roman"/>
          <w:sz w:val="24"/>
        </w:rPr>
        <w:t xml:space="preserve"> guidelines provided by NIASIAUCC. Samples </w:t>
      </w:r>
      <w:r w:rsidRPr="00F951CB">
        <w:rPr>
          <w:rFonts w:ascii="Times New Roman" w:hAnsi="Times New Roman" w:cs="Times New Roman"/>
          <w:noProof/>
          <w:sz w:val="24"/>
        </w:rPr>
        <w:t>were collected</w:t>
      </w:r>
      <w:r w:rsidRPr="001B7F1A">
        <w:rPr>
          <w:rFonts w:ascii="Times New Roman" w:hAnsi="Times New Roman" w:cs="Times New Roman"/>
          <w:sz w:val="24"/>
        </w:rPr>
        <w:t xml:space="preserve"> from Korean cattle raised in the Daekwanryung experimental branches of the National Institute of Animal Science (NIAS). </w:t>
      </w:r>
      <w:r w:rsidRPr="00F951CB">
        <w:rPr>
          <w:rFonts w:ascii="Times New Roman" w:hAnsi="Times New Roman" w:cs="Times New Roman"/>
          <w:noProof/>
          <w:sz w:val="24"/>
        </w:rPr>
        <w:t>10</w:t>
      </w:r>
      <w:r w:rsidRPr="001B7F1A">
        <w:rPr>
          <w:rFonts w:ascii="Times New Roman" w:hAnsi="Times New Roman" w:cs="Times New Roman"/>
          <w:sz w:val="24"/>
        </w:rPr>
        <w:t xml:space="preserve"> cattle </w:t>
      </w:r>
      <w:r w:rsidRPr="00F951CB">
        <w:rPr>
          <w:rFonts w:ascii="Times New Roman" w:hAnsi="Times New Roman" w:cs="Times New Roman"/>
          <w:noProof/>
          <w:sz w:val="24"/>
        </w:rPr>
        <w:t>were slaughtered</w:t>
      </w:r>
      <w:r w:rsidRPr="001B7F1A">
        <w:rPr>
          <w:rFonts w:ascii="Times New Roman" w:hAnsi="Times New Roman" w:cs="Times New Roman"/>
          <w:sz w:val="24"/>
        </w:rPr>
        <w:t xml:space="preserve"> </w:t>
      </w:r>
      <w:r w:rsidRPr="00F951CB">
        <w:rPr>
          <w:rFonts w:ascii="Times New Roman" w:hAnsi="Times New Roman" w:cs="Times New Roman"/>
          <w:noProof/>
          <w:sz w:val="24"/>
        </w:rPr>
        <w:t>at age of</w:t>
      </w:r>
      <w:r w:rsidRPr="001B7F1A">
        <w:rPr>
          <w:rFonts w:ascii="Times New Roman" w:hAnsi="Times New Roman" w:cs="Times New Roman"/>
          <w:sz w:val="24"/>
        </w:rPr>
        <w:t xml:space="preserve"> (&gt;22 months) </w:t>
      </w:r>
      <w:r w:rsidRPr="00F951CB">
        <w:rPr>
          <w:rFonts w:ascii="Times New Roman" w:hAnsi="Times New Roman" w:cs="Times New Roman"/>
          <w:noProof/>
          <w:sz w:val="24"/>
        </w:rPr>
        <w:t>and</w:t>
      </w:r>
      <w:r w:rsidRPr="001B7F1A">
        <w:rPr>
          <w:rFonts w:ascii="Times New Roman" w:hAnsi="Times New Roman" w:cs="Times New Roman"/>
          <w:sz w:val="24"/>
        </w:rPr>
        <w:t xml:space="preserve"> carcass weight was 353 ± 36 kg after slaughter. Abdominal adipose tissue, liver, intact longissimus </w:t>
      </w:r>
      <w:r w:rsidRPr="00F951CB">
        <w:rPr>
          <w:rFonts w:ascii="Times New Roman" w:hAnsi="Times New Roman" w:cs="Times New Roman"/>
          <w:noProof/>
          <w:sz w:val="24"/>
        </w:rPr>
        <w:t>dorsi</w:t>
      </w:r>
      <w:r w:rsidRPr="001B7F1A">
        <w:rPr>
          <w:rFonts w:ascii="Times New Roman" w:hAnsi="Times New Roman" w:cs="Times New Roman"/>
          <w:sz w:val="24"/>
        </w:rPr>
        <w:t xml:space="preserve"> muscle, and pituitary gland tissue samples </w:t>
      </w:r>
      <w:r w:rsidRPr="00F951CB">
        <w:rPr>
          <w:rFonts w:ascii="Times New Roman" w:hAnsi="Times New Roman" w:cs="Times New Roman"/>
          <w:noProof/>
          <w:sz w:val="24"/>
        </w:rPr>
        <w:t>were immediately separated</w:t>
      </w:r>
      <w:r w:rsidRPr="001B7F1A">
        <w:rPr>
          <w:rFonts w:ascii="Times New Roman" w:hAnsi="Times New Roman" w:cs="Times New Roman"/>
          <w:sz w:val="24"/>
        </w:rPr>
        <w:t xml:space="preserve"> after slaughter. Tissue samples </w:t>
      </w:r>
      <w:r w:rsidRPr="00F951CB">
        <w:rPr>
          <w:rFonts w:ascii="Times New Roman" w:hAnsi="Times New Roman" w:cs="Times New Roman"/>
          <w:noProof/>
          <w:sz w:val="24"/>
        </w:rPr>
        <w:t>were stored</w:t>
      </w:r>
      <w:r w:rsidRPr="001B7F1A">
        <w:rPr>
          <w:rFonts w:ascii="Times New Roman" w:hAnsi="Times New Roman" w:cs="Times New Roman"/>
          <w:sz w:val="24"/>
        </w:rPr>
        <w:t xml:space="preserve"> at -80 °C, and total RNA was isolated from the four tissues using the TRIzol reagent (Invitrogen) based on the manufacturer instructions. Total RNA quality and quantity </w:t>
      </w:r>
      <w:r w:rsidRPr="00F951CB">
        <w:rPr>
          <w:rFonts w:ascii="Times New Roman" w:hAnsi="Times New Roman" w:cs="Times New Roman"/>
          <w:noProof/>
          <w:sz w:val="24"/>
        </w:rPr>
        <w:t>was</w:t>
      </w:r>
      <w:r w:rsidR="007739F7">
        <w:rPr>
          <w:rFonts w:ascii="Times New Roman" w:hAnsi="Times New Roman" w:cs="Times New Roman"/>
          <w:sz w:val="24"/>
        </w:rPr>
        <w:t xml:space="preserve"> verified using a Nano</w:t>
      </w:r>
      <w:r w:rsidR="007739F7">
        <w:rPr>
          <w:rFonts w:ascii="Times New Roman" w:hAnsi="Times New Roman" w:cs="Times New Roman" w:hint="eastAsia"/>
          <w:sz w:val="24"/>
        </w:rPr>
        <w:t>D</w:t>
      </w:r>
      <w:bookmarkStart w:id="0" w:name="_GoBack"/>
      <w:bookmarkEnd w:id="0"/>
      <w:r w:rsidRPr="001B7F1A">
        <w:rPr>
          <w:rFonts w:ascii="Times New Roman" w:hAnsi="Times New Roman" w:cs="Times New Roman"/>
          <w:sz w:val="24"/>
        </w:rPr>
        <w:t xml:space="preserve">rop1000 spectrophotometer (Thermo Scientific, Wilmington, DE, USA) and Bioanalyzer 2100 (Agilent </w:t>
      </w:r>
      <w:r w:rsidRPr="00F951CB">
        <w:rPr>
          <w:rFonts w:ascii="Times New Roman" w:hAnsi="Times New Roman" w:cs="Times New Roman"/>
          <w:noProof/>
          <w:sz w:val="24"/>
        </w:rPr>
        <w:t>technologies,Palo</w:t>
      </w:r>
      <w:r w:rsidRPr="001B7F1A">
        <w:rPr>
          <w:rFonts w:ascii="Times New Roman" w:hAnsi="Times New Roman" w:cs="Times New Roman"/>
          <w:sz w:val="24"/>
        </w:rPr>
        <w:t xml:space="preserve"> Alto CA, USA). The mRNA in total RNA </w:t>
      </w:r>
      <w:r w:rsidRPr="00F951CB">
        <w:rPr>
          <w:rFonts w:ascii="Times New Roman" w:hAnsi="Times New Roman" w:cs="Times New Roman"/>
          <w:noProof/>
          <w:sz w:val="24"/>
        </w:rPr>
        <w:t>was converted</w:t>
      </w:r>
      <w:r w:rsidRPr="001B7F1A">
        <w:rPr>
          <w:rFonts w:ascii="Times New Roman" w:hAnsi="Times New Roman" w:cs="Times New Roman"/>
          <w:sz w:val="24"/>
        </w:rPr>
        <w:t xml:space="preserve"> into a library of template molecules suitable for subsequent cluster generation using the reagents provided in the Illumina ® TruSeq™ RNA Sample Preparation Kit. In summary, mRNA was purified using poly-A selection, then chemically fragmented and converted into single-stranded cDNA using random hexamer priming. The second strand is then generated to create double-stranded cDNA that is ready for TruSeq library construction. The short ds-cDNA fragments </w:t>
      </w:r>
      <w:r w:rsidRPr="00F951CB">
        <w:rPr>
          <w:rFonts w:ascii="Times New Roman" w:hAnsi="Times New Roman" w:cs="Times New Roman"/>
          <w:noProof/>
          <w:sz w:val="24"/>
        </w:rPr>
        <w:t>were then connected</w:t>
      </w:r>
      <w:r w:rsidRPr="001B7F1A">
        <w:rPr>
          <w:rFonts w:ascii="Times New Roman" w:hAnsi="Times New Roman" w:cs="Times New Roman"/>
          <w:sz w:val="24"/>
        </w:rPr>
        <w:t xml:space="preserve"> with sequencing adapters, and </w:t>
      </w:r>
      <w:r w:rsidRPr="00F951CB">
        <w:rPr>
          <w:rFonts w:ascii="Times New Roman" w:hAnsi="Times New Roman" w:cs="Times New Roman"/>
          <w:noProof/>
          <w:sz w:val="24"/>
        </w:rPr>
        <w:t>suitable fragments were separated by agarose gel electrophoresis</w:t>
      </w:r>
      <w:r w:rsidRPr="001B7F1A">
        <w:rPr>
          <w:rFonts w:ascii="Times New Roman" w:hAnsi="Times New Roman" w:cs="Times New Roman"/>
          <w:sz w:val="24"/>
        </w:rPr>
        <w:t xml:space="preserve">. Finally, </w:t>
      </w:r>
      <w:r w:rsidRPr="00F951CB">
        <w:rPr>
          <w:rFonts w:ascii="Times New Roman" w:hAnsi="Times New Roman" w:cs="Times New Roman"/>
          <w:noProof/>
          <w:sz w:val="24"/>
        </w:rPr>
        <w:t>truseq</w:t>
      </w:r>
      <w:r w:rsidRPr="001B7F1A">
        <w:rPr>
          <w:rFonts w:ascii="Times New Roman" w:hAnsi="Times New Roman" w:cs="Times New Roman"/>
          <w:sz w:val="24"/>
        </w:rPr>
        <w:t xml:space="preserve"> RNA libraries were built by PCR amplification, quantified using qPCR according to the qPCR Quantification Protocol Guide, qualified using the Agilent Technologies 2100 Bioanalyzer. (Agilent </w:t>
      </w:r>
      <w:r w:rsidRPr="00F951CB">
        <w:rPr>
          <w:rFonts w:ascii="Times New Roman" w:hAnsi="Times New Roman" w:cs="Times New Roman"/>
          <w:noProof/>
          <w:sz w:val="24"/>
        </w:rPr>
        <w:t>technologies,Palo</w:t>
      </w:r>
      <w:r w:rsidRPr="001B7F1A">
        <w:rPr>
          <w:rFonts w:ascii="Times New Roman" w:hAnsi="Times New Roman" w:cs="Times New Roman"/>
          <w:sz w:val="24"/>
        </w:rPr>
        <w:t xml:space="preserve"> Alto CA, USA). Based on the generated RNA libraries, paired-end sequencing (101 bp read-length and approximately 150 to 180 insert size) was performed using the HiSeq™ 2000 platform (Illumina</w:t>
      </w:r>
      <w:r w:rsidRPr="00F951CB">
        <w:rPr>
          <w:rFonts w:ascii="Times New Roman" w:hAnsi="Times New Roman" w:cs="Times New Roman"/>
          <w:noProof/>
          <w:sz w:val="24"/>
        </w:rPr>
        <w:t>,San</w:t>
      </w:r>
      <w:r w:rsidRPr="001B7F1A">
        <w:rPr>
          <w:rFonts w:ascii="Times New Roman" w:hAnsi="Times New Roman" w:cs="Times New Roman"/>
          <w:sz w:val="24"/>
        </w:rPr>
        <w:t xml:space="preserve"> Diego, USA). Next, to measure transcriptome levels with generated RNA-seq reads we performed the following widely used RNA-seq pipeline: (1) We employed Trimmomatic (v0.32) </w:t>
      </w:r>
      <w:r w:rsidRPr="001B7F1A">
        <w:rPr>
          <w:rFonts w:ascii="Times New Roman" w:hAnsi="Times New Roman" w:cs="Times New Roman"/>
          <w:sz w:val="24"/>
        </w:rPr>
        <w:fldChar w:fldCharType="begin"/>
      </w:r>
      <w:r w:rsidRPr="001B7F1A">
        <w:rPr>
          <w:rFonts w:ascii="Times New Roman" w:hAnsi="Times New Roman" w:cs="Times New Roman"/>
          <w:sz w:val="24"/>
        </w:rPr>
        <w:instrText xml:space="preserve"> ADDIN EN.CITE &lt;EndNote&gt;&lt;Cite&gt;&lt;Author&gt;Bolger&lt;/Author&gt;&lt;Year&gt;2014&lt;/Year&gt;&lt;RecNum&gt;20&lt;/RecNum&gt;&lt;DisplayText&gt;(Bolger, Lohse et al. 2014)&lt;/DisplayText&gt;&lt;record&gt;&lt;rec-number&gt;20&lt;/rec-number&gt;&lt;foreign-keys&gt;&lt;key app="EN" db-id="99r9dat07atf24e0vz1xawr9x05wv5fpt2az"&gt;20&lt;/key&gt;&lt;/foreign-keys&gt;&lt;ref-type name="Journal Article"&gt;17&lt;/ref-type&gt;&lt;contributors&gt;&lt;authors&gt;&lt;author&gt;Bolger, A. M.&lt;/author&gt;&lt;author&gt;Lohse, M.&lt;/author&gt;&lt;author&gt;Usadel, B.&lt;/author&gt;&lt;/authors&gt;&lt;/contributors&gt;&lt;titles&gt;&lt;title&gt;Trimmomatic: a flexible trimmer for Illumina sequence data&lt;/title&gt;&lt;secondary-title&gt;Bioinformatics&lt;/secondary-title&gt;&lt;/titles&gt;&lt;periodical&gt;&lt;full-title&gt;Bioinformatics&lt;/full-title&gt;&lt;/periodical&gt;&lt;volume&gt;30&lt;/volume&gt;&lt;dates&gt;&lt;year&gt;2014&lt;/year&gt;&lt;/dates&gt;&lt;label&gt;Bolger2014&lt;/label&gt;&lt;urls&gt;&lt;related-urls&gt;&lt;url&gt;https://doi.org/10.1093/bioinformatics/btu170&lt;/url&gt;&lt;/related-urls&gt;&lt;/urls&gt;&lt;electronic-resource-num&gt;10.1093/bioinformatics/btu170&lt;/electronic-resource-num&gt;&lt;/record&gt;&lt;/Cite&gt;&lt;/EndNote&gt;</w:instrText>
      </w:r>
      <w:r w:rsidRPr="001B7F1A">
        <w:rPr>
          <w:rFonts w:ascii="Times New Roman" w:hAnsi="Times New Roman" w:cs="Times New Roman"/>
          <w:sz w:val="24"/>
        </w:rPr>
        <w:fldChar w:fldCharType="separate"/>
      </w:r>
      <w:r w:rsidRPr="001B7F1A">
        <w:rPr>
          <w:rFonts w:ascii="Times New Roman" w:hAnsi="Times New Roman" w:cs="Times New Roman"/>
          <w:noProof/>
          <w:sz w:val="24"/>
        </w:rPr>
        <w:t>(</w:t>
      </w:r>
      <w:hyperlink w:anchor="_ENREF_1" w:tooltip="Bolger, 2014 #20" w:history="1">
        <w:r w:rsidRPr="001B7F1A">
          <w:rPr>
            <w:rFonts w:ascii="Times New Roman" w:hAnsi="Times New Roman" w:cs="Times New Roman"/>
            <w:noProof/>
            <w:sz w:val="24"/>
          </w:rPr>
          <w:t>Bolger, Lohse et al. 2014</w:t>
        </w:r>
      </w:hyperlink>
      <w:r w:rsidRPr="001B7F1A">
        <w:rPr>
          <w:rFonts w:ascii="Times New Roman" w:hAnsi="Times New Roman" w:cs="Times New Roman"/>
          <w:noProof/>
          <w:sz w:val="24"/>
        </w:rPr>
        <w:t>)</w:t>
      </w:r>
      <w:r w:rsidRPr="001B7F1A">
        <w:rPr>
          <w:rFonts w:ascii="Times New Roman" w:hAnsi="Times New Roman" w:cs="Times New Roman"/>
          <w:sz w:val="24"/>
        </w:rPr>
        <w:fldChar w:fldCharType="end"/>
      </w:r>
      <w:r w:rsidRPr="001B7F1A">
        <w:rPr>
          <w:rFonts w:ascii="Times New Roman" w:hAnsi="Times New Roman" w:cs="Times New Roman"/>
          <w:sz w:val="24"/>
        </w:rPr>
        <w:t xml:space="preserve"> with following option: PE -phred33 ILLUMINACLIP:TruSeq3-PE.fa:2:30:10 MINLEN:75 2 for making clean reads.”</w:t>
      </w:r>
    </w:p>
    <w:sectPr w:rsidR="009E7E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44" w:rsidRDefault="00197E44" w:rsidP="007739F7">
      <w:pPr>
        <w:spacing w:after="0" w:line="240" w:lineRule="auto"/>
      </w:pPr>
      <w:r>
        <w:separator/>
      </w:r>
    </w:p>
  </w:endnote>
  <w:endnote w:type="continuationSeparator" w:id="0">
    <w:p w:rsidR="00197E44" w:rsidRDefault="00197E44" w:rsidP="0077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44" w:rsidRDefault="00197E44" w:rsidP="007739F7">
      <w:pPr>
        <w:spacing w:after="0" w:line="240" w:lineRule="auto"/>
      </w:pPr>
      <w:r>
        <w:separator/>
      </w:r>
    </w:p>
  </w:footnote>
  <w:footnote w:type="continuationSeparator" w:id="0">
    <w:p w:rsidR="00197E44" w:rsidRDefault="00197E44" w:rsidP="00773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TUzM7M0MDUysDRU0lEKTi0uzszPAykwrAUAAdUdqCwAAAA="/>
  </w:docVars>
  <w:rsids>
    <w:rsidRoot w:val="00875700"/>
    <w:rsid w:val="00197E44"/>
    <w:rsid w:val="007739F7"/>
    <w:rsid w:val="00875700"/>
    <w:rsid w:val="009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4039"/>
  <w15:chartTrackingRefBased/>
  <w15:docId w15:val="{B39AF943-9C69-4F50-B2F7-EFF18EA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9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39F7"/>
  </w:style>
  <w:style w:type="paragraph" w:styleId="a4">
    <w:name w:val="footer"/>
    <w:basedOn w:val="a"/>
    <w:link w:val="Char0"/>
    <w:uiPriority w:val="99"/>
    <w:unhideWhenUsed/>
    <w:rsid w:val="007739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2018-05-11T04:29:00Z</dcterms:created>
  <dcterms:modified xsi:type="dcterms:W3CDTF">2018-07-03T01:41:00Z</dcterms:modified>
</cp:coreProperties>
</file>